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08E" w:rsidRDefault="00AE10B7">
      <w:pPr>
        <w:spacing w:after="0"/>
        <w:jc w:val="right"/>
      </w:pPr>
      <w:r>
        <w:rPr>
          <w:rFonts w:ascii="Lato Black"/>
          <w:b/>
        </w:rPr>
        <w:t>MSBA Core Manual</w:t>
      </w:r>
    </w:p>
    <w:p w:rsidR="0058408E" w:rsidRDefault="00AE10B7">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58408E">
        <w:tblPrEx>
          <w:tblCellMar>
            <w:bottom w:w="0" w:type="dxa"/>
          </w:tblCellMar>
        </w:tblPrEx>
        <w:tc>
          <w:tcPr>
            <w:tcW w:w="0" w:type="auto"/>
            <w:shd w:val="clear" w:color="auto" w:fill="EFEFEF"/>
          </w:tcPr>
          <w:p w:rsidR="0058408E" w:rsidRDefault="00AE10B7">
            <w:pPr>
              <w:spacing w:after="0"/>
            </w:pPr>
            <w:r>
              <w:rPr>
                <w:rFonts w:ascii="Lato Black"/>
                <w:b/>
              </w:rPr>
              <w:t>Policy GBEBB-2: EMPLOYEE ALCOHOL AND DRUG TESTING</w:t>
            </w:r>
          </w:p>
        </w:tc>
        <w:tc>
          <w:tcPr>
            <w:tcW w:w="1000" w:type="pct"/>
            <w:shd w:val="clear" w:color="auto" w:fill="EFEFEF"/>
          </w:tcPr>
          <w:p w:rsidR="0058408E" w:rsidRDefault="00AE10B7">
            <w:r>
              <w:rPr>
                <w:rFonts w:ascii="Lato Black"/>
                <w:b/>
              </w:rPr>
              <w:t xml:space="preserve">Status: </w:t>
            </w:r>
            <w:r>
              <w:rPr>
                <w:rFonts w:ascii="Lato"/>
              </w:rPr>
              <w:t>ADOPTED</w:t>
            </w:r>
          </w:p>
        </w:tc>
      </w:tr>
      <w:tr w:rsidR="0058408E">
        <w:tblPrEx>
          <w:tblCellMar>
            <w:bottom w:w="0" w:type="dxa"/>
          </w:tblCellMar>
        </w:tblPrEx>
        <w:tc>
          <w:tcPr>
            <w:tcW w:w="0" w:type="auto"/>
            <w:shd w:val="clear" w:color="auto" w:fill="EFEFEF"/>
          </w:tcPr>
          <w:p w:rsidR="0058408E" w:rsidRDefault="00AE10B7">
            <w:r>
              <w:rPr>
                <w:rFonts w:ascii="Lato Black"/>
                <w:b/>
                <w:sz w:val="18"/>
              </w:rPr>
              <w:t xml:space="preserve">Original Adopted Date: </w:t>
            </w:r>
            <w:r>
              <w:rPr>
                <w:rFonts w:ascii="Lato"/>
                <w:sz w:val="18"/>
              </w:rPr>
              <w:t>01/31/2022</w:t>
            </w:r>
            <w:r>
              <w:rPr>
                <w:rFonts w:ascii="Lato Black"/>
                <w:b/>
                <w:sz w:val="18"/>
              </w:rPr>
              <w:t xml:space="preserve"> | Last Revised Date: </w:t>
            </w:r>
            <w:r>
              <w:rPr>
                <w:rFonts w:ascii="Lato"/>
                <w:sz w:val="18"/>
              </w:rPr>
              <w:t>12/14/2023</w:t>
            </w:r>
            <w:r>
              <w:rPr>
                <w:rFonts w:ascii="Lato Black"/>
                <w:b/>
                <w:sz w:val="18"/>
              </w:rPr>
              <w:t xml:space="preserve"> | Last Reviewed Date: 0</w:t>
            </w:r>
            <w:r>
              <w:rPr>
                <w:rFonts w:ascii="Lato"/>
                <w:sz w:val="18"/>
              </w:rPr>
              <w:t>5/15/2024</w:t>
            </w:r>
            <w:bookmarkStart w:id="0" w:name="_GoBack"/>
            <w:bookmarkEnd w:id="0"/>
          </w:p>
        </w:tc>
        <w:tc>
          <w:tcPr>
            <w:tcW w:w="0" w:type="auto"/>
            <w:shd w:val="clear" w:color="auto" w:fill="EFEFEF"/>
          </w:tcPr>
          <w:p w:rsidR="0058408E" w:rsidRDefault="0058408E">
            <w:pPr>
              <w:spacing w:after="0"/>
            </w:pPr>
          </w:p>
        </w:tc>
      </w:tr>
    </w:tbl>
    <w:p w:rsidR="0058408E" w:rsidRDefault="0058408E">
      <w:pPr>
        <w:spacing w:after="30"/>
        <w:jc w:val="right"/>
      </w:pPr>
    </w:p>
    <w:p w:rsidR="00000000" w:rsidRDefault="00AE10B7">
      <w:pPr>
        <w:pStyle w:val="Heading3"/>
        <w:jc w:val="center"/>
        <w:divId w:val="1187056244"/>
        <w:rPr>
          <w:rFonts w:ascii="Lato" w:eastAsia="Times New Roman" w:hAnsi="Lato"/>
        </w:rPr>
      </w:pPr>
      <w:r>
        <w:rPr>
          <w:rStyle w:val="Emphasis"/>
          <w:rFonts w:ascii="Lato" w:eastAsia="Times New Roman" w:hAnsi="Lato"/>
        </w:rPr>
        <w:t>(District Provides Transportation Services)</w:t>
      </w:r>
    </w:p>
    <w:p w:rsidR="00000000" w:rsidRDefault="00AE10B7">
      <w:pPr>
        <w:pStyle w:val="Heading3"/>
        <w:divId w:val="1187056244"/>
        <w:rPr>
          <w:rFonts w:ascii="Lato" w:eastAsia="Times New Roman" w:hAnsi="Lato"/>
        </w:rPr>
      </w:pPr>
      <w:r>
        <w:rPr>
          <w:rFonts w:ascii="Lato" w:eastAsia="Times New Roman" w:hAnsi="Lato"/>
        </w:rPr>
        <w:t>Provisions Applicable to All Employees</w:t>
      </w:r>
    </w:p>
    <w:p w:rsidR="00000000" w:rsidRDefault="00AE10B7">
      <w:pPr>
        <w:pStyle w:val="Heading4"/>
        <w:divId w:val="1187056244"/>
        <w:rPr>
          <w:rFonts w:ascii="Lato" w:eastAsia="Times New Roman" w:hAnsi="Lato"/>
        </w:rPr>
      </w:pPr>
      <w:r>
        <w:rPr>
          <w:rStyle w:val="Emphasis"/>
          <w:rFonts w:ascii="Lato" w:eastAsia="Times New Roman" w:hAnsi="Lato"/>
        </w:rPr>
        <w:t>Alcohol and Drug Prohibitions</w:t>
      </w:r>
    </w:p>
    <w:p w:rsidR="00000000" w:rsidRDefault="00AE10B7">
      <w:pPr>
        <w:divId w:val="1187056244"/>
        <w:rPr>
          <w:rFonts w:ascii="Lato" w:eastAsia="Times New Roman" w:hAnsi="Lato"/>
        </w:rPr>
      </w:pPr>
      <w:r>
        <w:rPr>
          <w:rFonts w:ascii="Lato" w:eastAsia="Times New Roman" w:hAnsi="Lato"/>
        </w:rPr>
        <w:t>Employees may not </w:t>
      </w:r>
      <w:r>
        <w:rPr>
          <w:rFonts w:ascii="Lato" w:eastAsia="Times New Roman" w:hAnsi="Lato"/>
        </w:rPr>
        <w:t xml:space="preserve">manufacture, use, possess, sell, distribute, or be under the influence of prohibited substances ("alcohol or drugs") in violation of district policy GBEBA, Drug-Free Workplace. Employees </w:t>
      </w:r>
      <w:proofErr w:type="gramStart"/>
      <w:r>
        <w:rPr>
          <w:rFonts w:ascii="Lato" w:eastAsia="Times New Roman" w:hAnsi="Lato"/>
        </w:rPr>
        <w:t>may be tested</w:t>
      </w:r>
      <w:proofErr w:type="gramEnd"/>
      <w:r>
        <w:rPr>
          <w:rFonts w:ascii="Lato" w:eastAsia="Times New Roman" w:hAnsi="Lato"/>
        </w:rPr>
        <w:t xml:space="preserve"> for alcohol and drugs if the district has reasonable su</w:t>
      </w:r>
      <w:r>
        <w:rPr>
          <w:rFonts w:ascii="Lato" w:eastAsia="Times New Roman" w:hAnsi="Lato"/>
        </w:rPr>
        <w:t xml:space="preserve">spicion that they have consumed alcohol or drugs in violation of board policy. </w:t>
      </w:r>
    </w:p>
    <w:p w:rsidR="00000000" w:rsidRDefault="00AE10B7">
      <w:pPr>
        <w:pStyle w:val="Heading4"/>
        <w:divId w:val="1187056244"/>
        <w:rPr>
          <w:rFonts w:ascii="Lato" w:eastAsia="Times New Roman" w:hAnsi="Lato"/>
        </w:rPr>
      </w:pPr>
      <w:r>
        <w:rPr>
          <w:rStyle w:val="Emphasis"/>
          <w:rFonts w:ascii="Lato" w:eastAsia="Times New Roman" w:hAnsi="Lato"/>
        </w:rPr>
        <w:t>Marijuana and Marijuana-Infused Products</w:t>
      </w:r>
    </w:p>
    <w:p w:rsidR="00000000" w:rsidRDefault="00AE10B7">
      <w:pPr>
        <w:divId w:val="1187056244"/>
        <w:rPr>
          <w:rFonts w:ascii="Lato" w:eastAsia="Times New Roman" w:hAnsi="Lato"/>
        </w:rPr>
      </w:pPr>
      <w:r>
        <w:rPr>
          <w:rFonts w:ascii="Lato" w:eastAsia="Times New Roman" w:hAnsi="Lato"/>
        </w:rPr>
        <w:t xml:space="preserve">Marijuana is illegal under federal law and </w:t>
      </w:r>
      <w:proofErr w:type="gramStart"/>
      <w:r>
        <w:rPr>
          <w:rFonts w:ascii="Lato" w:eastAsia="Times New Roman" w:hAnsi="Lato"/>
        </w:rPr>
        <w:t>is considered</w:t>
      </w:r>
      <w:proofErr w:type="gramEnd"/>
      <w:r>
        <w:rPr>
          <w:rFonts w:ascii="Lato" w:eastAsia="Times New Roman" w:hAnsi="Lato"/>
        </w:rPr>
        <w:t xml:space="preserve"> a prohibited drug under this policy. This policy's prohibitions apply even if </w:t>
      </w:r>
      <w:r>
        <w:rPr>
          <w:rFonts w:ascii="Lato" w:eastAsia="Times New Roman" w:hAnsi="Lato"/>
        </w:rPr>
        <w:t xml:space="preserve">an employee </w:t>
      </w:r>
      <w:proofErr w:type="gramStart"/>
      <w:r>
        <w:rPr>
          <w:rFonts w:ascii="Lato" w:eastAsia="Times New Roman" w:hAnsi="Lato"/>
        </w:rPr>
        <w:t>has been authorized</w:t>
      </w:r>
      <w:proofErr w:type="gramEnd"/>
      <w:r>
        <w:rPr>
          <w:rFonts w:ascii="Lato" w:eastAsia="Times New Roman" w:hAnsi="Lato"/>
        </w:rPr>
        <w:t xml:space="preserve"> under state law to use marijuana or marijuana-infused products for medicinal or recreational purposes. </w:t>
      </w:r>
    </w:p>
    <w:p w:rsidR="00000000" w:rsidRDefault="00AE10B7">
      <w:pPr>
        <w:pStyle w:val="Heading4"/>
        <w:divId w:val="1187056244"/>
        <w:rPr>
          <w:rFonts w:ascii="Lato" w:eastAsia="Times New Roman" w:hAnsi="Lato"/>
        </w:rPr>
      </w:pPr>
      <w:r>
        <w:rPr>
          <w:rStyle w:val="Emphasis"/>
          <w:rFonts w:ascii="Lato" w:eastAsia="Times New Roman" w:hAnsi="Lato"/>
        </w:rPr>
        <w:t>Program Coordinator</w:t>
      </w:r>
    </w:p>
    <w:p w:rsidR="00000000" w:rsidRDefault="00AE10B7">
      <w:pPr>
        <w:divId w:val="1187056244"/>
        <w:rPr>
          <w:rFonts w:ascii="Lato" w:eastAsia="Times New Roman" w:hAnsi="Lato"/>
        </w:rPr>
      </w:pPr>
      <w:r>
        <w:rPr>
          <w:rFonts w:ascii="Lato" w:eastAsia="Times New Roman" w:hAnsi="Lato"/>
        </w:rPr>
        <w:t>The superintendent or designee will serve as the program coordinator and will implement the district</w:t>
      </w:r>
      <w:r>
        <w:rPr>
          <w:rFonts w:ascii="Lato" w:eastAsia="Times New Roman" w:hAnsi="Lato"/>
        </w:rPr>
        <w:t xml:space="preserve">'s alcohol and drug testing program within the guidelines of this policy. </w:t>
      </w:r>
    </w:p>
    <w:p w:rsidR="00000000" w:rsidRDefault="00AE10B7">
      <w:pPr>
        <w:pStyle w:val="Heading4"/>
        <w:divId w:val="1187056244"/>
        <w:rPr>
          <w:rFonts w:ascii="Lato" w:eastAsia="Times New Roman" w:hAnsi="Lato"/>
        </w:rPr>
      </w:pPr>
      <w:r>
        <w:rPr>
          <w:rStyle w:val="Emphasis"/>
          <w:rFonts w:ascii="Lato" w:eastAsia="Times New Roman" w:hAnsi="Lato"/>
        </w:rPr>
        <w:t>Training</w:t>
      </w:r>
    </w:p>
    <w:p w:rsidR="00000000" w:rsidRDefault="00AE10B7">
      <w:pPr>
        <w:divId w:val="1187056244"/>
        <w:rPr>
          <w:rFonts w:ascii="Lato" w:eastAsia="Times New Roman" w:hAnsi="Lato"/>
        </w:rPr>
      </w:pPr>
      <w:r>
        <w:rPr>
          <w:rFonts w:ascii="Lato" w:eastAsia="Times New Roman" w:hAnsi="Lato"/>
        </w:rPr>
        <w:t>The superintendent or designee will secure training on identifying the signs that an individual is under the influence of alcohol or drugs and will select employees to rece</w:t>
      </w:r>
      <w:r>
        <w:rPr>
          <w:rFonts w:ascii="Lato" w:eastAsia="Times New Roman" w:hAnsi="Lato"/>
        </w:rPr>
        <w:t xml:space="preserve">ive the training. The training will include requirements under federal law for employees who operate district vehicles. </w:t>
      </w:r>
    </w:p>
    <w:p w:rsidR="00000000" w:rsidRDefault="00AE10B7">
      <w:pPr>
        <w:pStyle w:val="Heading4"/>
        <w:divId w:val="1187056244"/>
        <w:rPr>
          <w:rFonts w:ascii="Lato" w:eastAsia="Times New Roman" w:hAnsi="Lato"/>
        </w:rPr>
      </w:pPr>
      <w:r>
        <w:rPr>
          <w:rStyle w:val="Emphasis"/>
          <w:rFonts w:ascii="Lato" w:eastAsia="Times New Roman" w:hAnsi="Lato"/>
        </w:rPr>
        <w:t>Testing Program</w:t>
      </w:r>
    </w:p>
    <w:p w:rsidR="00000000" w:rsidRDefault="00AE10B7">
      <w:pPr>
        <w:divId w:val="1187056244"/>
        <w:rPr>
          <w:rFonts w:ascii="Lato" w:eastAsia="Times New Roman" w:hAnsi="Lato"/>
        </w:rPr>
      </w:pPr>
      <w:r>
        <w:rPr>
          <w:rFonts w:ascii="Lato" w:eastAsia="Times New Roman" w:hAnsi="Lato"/>
        </w:rPr>
        <w:t xml:space="preserve">The district will use alcohol and drug testing facilities with appropriately trained personnel. The district's alcohol </w:t>
      </w:r>
      <w:r>
        <w:rPr>
          <w:rFonts w:ascii="Lato" w:eastAsia="Times New Roman" w:hAnsi="Lato"/>
        </w:rPr>
        <w:t>and drug testing program shall provide individual privacy in the collection of specimen samples to the maximum extent possible. The sample collection procedures and chain of custody shall ensure that the security, proper identification, and integrity of th</w:t>
      </w:r>
      <w:r>
        <w:rPr>
          <w:rFonts w:ascii="Lato" w:eastAsia="Times New Roman" w:hAnsi="Lato"/>
        </w:rPr>
        <w:t>e samples </w:t>
      </w:r>
      <w:proofErr w:type="gramStart"/>
      <w:r>
        <w:rPr>
          <w:rFonts w:ascii="Lato" w:eastAsia="Times New Roman" w:hAnsi="Lato"/>
        </w:rPr>
        <w:t>are not compromised</w:t>
      </w:r>
      <w:proofErr w:type="gramEnd"/>
      <w:r>
        <w:rPr>
          <w:rFonts w:ascii="Lato" w:eastAsia="Times New Roman" w:hAnsi="Lato"/>
        </w:rPr>
        <w:t xml:space="preserve">. </w:t>
      </w:r>
    </w:p>
    <w:p w:rsidR="00000000" w:rsidRDefault="00AE10B7">
      <w:pPr>
        <w:pStyle w:val="Heading4"/>
        <w:divId w:val="1187056244"/>
        <w:rPr>
          <w:rFonts w:ascii="Lato" w:eastAsia="Times New Roman" w:hAnsi="Lato"/>
        </w:rPr>
      </w:pPr>
      <w:r>
        <w:rPr>
          <w:rStyle w:val="Emphasis"/>
          <w:rFonts w:ascii="Lato" w:eastAsia="Times New Roman" w:hAnsi="Lato"/>
        </w:rPr>
        <w:t>Consequences</w:t>
      </w:r>
    </w:p>
    <w:p w:rsidR="00000000" w:rsidRDefault="00AE10B7">
      <w:pPr>
        <w:divId w:val="1187056244"/>
        <w:rPr>
          <w:rFonts w:ascii="Lato" w:eastAsia="Times New Roman" w:hAnsi="Lato"/>
        </w:rPr>
      </w:pPr>
      <w:r>
        <w:rPr>
          <w:rFonts w:ascii="Lato" w:eastAsia="Times New Roman" w:hAnsi="Lato"/>
        </w:rPr>
        <w:t xml:space="preserve">Employees who test positive for prohibited substances will be subject to discipline, including termination, in accordance with board policy and law. Employees who obstruct the district's alcohol or drug testing </w:t>
      </w:r>
      <w:r>
        <w:rPr>
          <w:rFonts w:ascii="Lato" w:eastAsia="Times New Roman" w:hAnsi="Lato"/>
        </w:rPr>
        <w:t xml:space="preserve">process may be disciplined as if they submitted a sample that returned a positive test result and </w:t>
      </w:r>
      <w:proofErr w:type="gramStart"/>
      <w:r>
        <w:rPr>
          <w:rFonts w:ascii="Lato" w:eastAsia="Times New Roman" w:hAnsi="Lato"/>
        </w:rPr>
        <w:t>may also</w:t>
      </w:r>
      <w:proofErr w:type="gramEnd"/>
      <w:r>
        <w:rPr>
          <w:rFonts w:ascii="Lato" w:eastAsia="Times New Roman" w:hAnsi="Lato"/>
        </w:rPr>
        <w:t xml:space="preserve"> be subject to discipline for the act of obstruction itself. Employees obstruct the drug testing process when they: </w:t>
      </w:r>
    </w:p>
    <w:p w:rsidR="00000000" w:rsidRDefault="00AE10B7">
      <w:pPr>
        <w:numPr>
          <w:ilvl w:val="0"/>
          <w:numId w:val="1"/>
        </w:numPr>
        <w:spacing w:before="100" w:beforeAutospacing="1" w:after="100" w:afterAutospacing="1" w:line="240" w:lineRule="auto"/>
        <w:divId w:val="1187056244"/>
        <w:rPr>
          <w:rFonts w:ascii="Lato" w:eastAsia="Times New Roman" w:hAnsi="Lato"/>
        </w:rPr>
      </w:pPr>
      <w:r>
        <w:rPr>
          <w:rFonts w:ascii="Lato" w:eastAsia="Times New Roman" w:hAnsi="Lato"/>
        </w:rPr>
        <w:t>Refuse to submit to a drug test u</w:t>
      </w:r>
      <w:r>
        <w:rPr>
          <w:rFonts w:ascii="Lato" w:eastAsia="Times New Roman" w:hAnsi="Lato"/>
        </w:rPr>
        <w:t>nder this policy;</w:t>
      </w:r>
      <w:r>
        <w:rPr>
          <w:rFonts w:ascii="Lato" w:eastAsia="Times New Roman" w:hAnsi="Lato"/>
        </w:rPr>
        <w:br/>
        <w:t> </w:t>
      </w:r>
    </w:p>
    <w:p w:rsidR="00000000" w:rsidRDefault="00AE10B7">
      <w:pPr>
        <w:numPr>
          <w:ilvl w:val="0"/>
          <w:numId w:val="1"/>
        </w:numPr>
        <w:spacing w:before="100" w:beforeAutospacing="1" w:after="100" w:afterAutospacing="1" w:line="240" w:lineRule="auto"/>
        <w:divId w:val="1187056244"/>
        <w:rPr>
          <w:rFonts w:ascii="Lato" w:eastAsia="Times New Roman" w:hAnsi="Lato"/>
        </w:rPr>
      </w:pPr>
      <w:r>
        <w:rPr>
          <w:rFonts w:ascii="Lato" w:eastAsia="Times New Roman" w:hAnsi="Lato"/>
        </w:rPr>
        <w:lastRenderedPageBreak/>
        <w:t>Intentionally submit a falsified sample for testing (such as submitting someone else's sample as their own, providing a sample for another person to submit as theirs, submitting an old sample as if new, or submitting a sample containing</w:t>
      </w:r>
      <w:r>
        <w:rPr>
          <w:rFonts w:ascii="Lato" w:eastAsia="Times New Roman" w:hAnsi="Lato"/>
        </w:rPr>
        <w:t xml:space="preserve"> a substance intended to cause a negative result on the test); or</w:t>
      </w:r>
      <w:r>
        <w:rPr>
          <w:rFonts w:ascii="Lato" w:eastAsia="Times New Roman" w:hAnsi="Lato"/>
        </w:rPr>
        <w:br/>
        <w:t> </w:t>
      </w:r>
    </w:p>
    <w:p w:rsidR="00000000" w:rsidRDefault="00AE10B7">
      <w:pPr>
        <w:numPr>
          <w:ilvl w:val="0"/>
          <w:numId w:val="1"/>
        </w:numPr>
        <w:spacing w:before="100" w:beforeAutospacing="1" w:after="100" w:afterAutospacing="1" w:line="240" w:lineRule="auto"/>
        <w:divId w:val="1187056244"/>
        <w:rPr>
          <w:rFonts w:ascii="Lato" w:eastAsia="Times New Roman" w:hAnsi="Lato"/>
        </w:rPr>
      </w:pPr>
      <w:proofErr w:type="gramStart"/>
      <w:r>
        <w:rPr>
          <w:rFonts w:ascii="Lato" w:eastAsia="Times New Roman" w:hAnsi="Lato"/>
        </w:rPr>
        <w:t>Otherwise</w:t>
      </w:r>
      <w:proofErr w:type="gramEnd"/>
      <w:r>
        <w:rPr>
          <w:rFonts w:ascii="Lato" w:eastAsia="Times New Roman" w:hAnsi="Lato"/>
        </w:rPr>
        <w:t xml:space="preserve"> intentionally interfere or attempt to interfere in any way with the integrity of the sample collection and testing process under this policy.</w:t>
      </w:r>
    </w:p>
    <w:p w:rsidR="00000000" w:rsidRDefault="00AE10B7">
      <w:pPr>
        <w:spacing w:after="0"/>
        <w:divId w:val="1187056244"/>
        <w:rPr>
          <w:rFonts w:ascii="Lato" w:eastAsia="Times New Roman" w:hAnsi="Lato"/>
        </w:rPr>
      </w:pPr>
      <w:r>
        <w:rPr>
          <w:rFonts w:ascii="Lato" w:eastAsia="Times New Roman" w:hAnsi="Lato"/>
        </w:rPr>
        <w:t xml:space="preserve">Employees who </w:t>
      </w:r>
      <w:proofErr w:type="gramStart"/>
      <w:r>
        <w:rPr>
          <w:rFonts w:ascii="Lato" w:eastAsia="Times New Roman" w:hAnsi="Lato"/>
        </w:rPr>
        <w:t>have not been asked</w:t>
      </w:r>
      <w:proofErr w:type="gramEnd"/>
      <w:r>
        <w:rPr>
          <w:rFonts w:ascii="Lato" w:eastAsia="Times New Roman" w:hAnsi="Lato"/>
        </w:rPr>
        <w:t xml:space="preserve"> to</w:t>
      </w:r>
      <w:r>
        <w:rPr>
          <w:rFonts w:ascii="Lato" w:eastAsia="Times New Roman" w:hAnsi="Lato"/>
        </w:rPr>
        <w:t xml:space="preserve"> submit a sample but obstruct the testing of another person's sample may be disciplined for the obstruction. </w:t>
      </w:r>
    </w:p>
    <w:p w:rsidR="00000000" w:rsidRDefault="00AE10B7">
      <w:pPr>
        <w:pStyle w:val="Heading4"/>
        <w:divId w:val="1187056244"/>
        <w:rPr>
          <w:rFonts w:ascii="Lato" w:eastAsia="Times New Roman" w:hAnsi="Lato"/>
        </w:rPr>
      </w:pPr>
      <w:r>
        <w:rPr>
          <w:rStyle w:val="Emphasis"/>
          <w:rFonts w:ascii="Lato" w:eastAsia="Times New Roman" w:hAnsi="Lato"/>
        </w:rPr>
        <w:t>Treatment</w:t>
      </w:r>
    </w:p>
    <w:p w:rsidR="00000000" w:rsidRDefault="00AE10B7">
      <w:pPr>
        <w:divId w:val="1187056244"/>
        <w:rPr>
          <w:rFonts w:ascii="Lato" w:eastAsia="Times New Roman" w:hAnsi="Lato"/>
        </w:rPr>
      </w:pPr>
      <w:r>
        <w:rPr>
          <w:rFonts w:ascii="Lato" w:eastAsia="Times New Roman" w:hAnsi="Lato"/>
        </w:rPr>
        <w:t>In addition to any disciplinary action taken, the district will provide employees a list of names, addresses, and telephone numbers of s</w:t>
      </w:r>
      <w:r>
        <w:rPr>
          <w:rFonts w:ascii="Lato" w:eastAsia="Times New Roman" w:hAnsi="Lato"/>
        </w:rPr>
        <w:t>ubstance use treatment professionals and programs when employees have a positive alcohol or drug test </w:t>
      </w:r>
      <w:proofErr w:type="gramStart"/>
      <w:r>
        <w:rPr>
          <w:rFonts w:ascii="Lato" w:eastAsia="Times New Roman" w:hAnsi="Lato"/>
        </w:rPr>
        <w:t>result,</w:t>
      </w:r>
      <w:proofErr w:type="gramEnd"/>
      <w:r>
        <w:rPr>
          <w:rFonts w:ascii="Lato" w:eastAsia="Times New Roman" w:hAnsi="Lato"/>
        </w:rPr>
        <w:t xml:space="preserve"> refuse to take a test, or otherwise request information about substance use treatment. </w:t>
      </w:r>
    </w:p>
    <w:p w:rsidR="00000000" w:rsidRDefault="00AE10B7">
      <w:pPr>
        <w:pStyle w:val="Heading4"/>
        <w:divId w:val="1187056244"/>
        <w:rPr>
          <w:rFonts w:ascii="Lato" w:eastAsia="Times New Roman" w:hAnsi="Lato"/>
        </w:rPr>
      </w:pPr>
      <w:r>
        <w:rPr>
          <w:rStyle w:val="Emphasis"/>
          <w:rFonts w:ascii="Lato" w:eastAsia="Times New Roman" w:hAnsi="Lato"/>
        </w:rPr>
        <w:t>District Records and Reports</w:t>
      </w:r>
    </w:p>
    <w:p w:rsidR="00000000" w:rsidRDefault="00AE10B7">
      <w:pPr>
        <w:divId w:val="1187056244"/>
        <w:rPr>
          <w:rFonts w:ascii="Lato" w:eastAsia="Times New Roman" w:hAnsi="Lato"/>
        </w:rPr>
      </w:pPr>
      <w:r>
        <w:rPr>
          <w:rFonts w:ascii="Lato" w:eastAsia="Times New Roman" w:hAnsi="Lato"/>
        </w:rPr>
        <w:t>Alcohol and drug test results</w:t>
      </w:r>
      <w:r>
        <w:rPr>
          <w:rFonts w:ascii="Lato" w:eastAsia="Times New Roman" w:hAnsi="Lato"/>
        </w:rPr>
        <w:t xml:space="preserve"> and records </w:t>
      </w:r>
      <w:proofErr w:type="gramStart"/>
      <w:r>
        <w:rPr>
          <w:rFonts w:ascii="Lato" w:eastAsia="Times New Roman" w:hAnsi="Lato"/>
        </w:rPr>
        <w:t>shall be maintained under strict confidentiality and released only in accordance with law</w:t>
      </w:r>
      <w:proofErr w:type="gramEnd"/>
      <w:r>
        <w:rPr>
          <w:rFonts w:ascii="Lato" w:eastAsia="Times New Roman" w:hAnsi="Lato"/>
        </w:rPr>
        <w:t>. Upon written request, employees shall receive copies of any records pertaining to their use of alcohol or drugs, including any records pertaining to tes</w:t>
      </w:r>
      <w:r>
        <w:rPr>
          <w:rFonts w:ascii="Lato" w:eastAsia="Times New Roman" w:hAnsi="Lato"/>
        </w:rPr>
        <w:t xml:space="preserve">ts. Test records </w:t>
      </w:r>
      <w:proofErr w:type="gramStart"/>
      <w:r>
        <w:rPr>
          <w:rFonts w:ascii="Lato" w:eastAsia="Times New Roman" w:hAnsi="Lato"/>
        </w:rPr>
        <w:t>shall be maintained</w:t>
      </w:r>
      <w:proofErr w:type="gramEnd"/>
      <w:r>
        <w:rPr>
          <w:rFonts w:ascii="Lato" w:eastAsia="Times New Roman" w:hAnsi="Lato"/>
        </w:rPr>
        <w:t xml:space="preserve"> with each employee's separate medical files. The district shall maintain records and reports of its alcohol and drug prevention program as required by law.</w:t>
      </w:r>
      <w:r>
        <w:rPr>
          <w:rFonts w:ascii="Lato" w:eastAsia="Times New Roman" w:hAnsi="Lato"/>
        </w:rPr>
        <w:br/>
      </w:r>
      <w:r>
        <w:rPr>
          <w:rFonts w:ascii="Lato" w:eastAsia="Times New Roman" w:hAnsi="Lato"/>
        </w:rPr>
        <w:br/>
        <w:t xml:space="preserve">Records of alcohol and drug tests and other related records </w:t>
      </w:r>
      <w:proofErr w:type="gramStart"/>
      <w:r>
        <w:rPr>
          <w:rFonts w:ascii="Lato" w:eastAsia="Times New Roman" w:hAnsi="Lato"/>
        </w:rPr>
        <w:t>sh</w:t>
      </w:r>
      <w:r>
        <w:rPr>
          <w:rFonts w:ascii="Lato" w:eastAsia="Times New Roman" w:hAnsi="Lato"/>
        </w:rPr>
        <w:t>all be made</w:t>
      </w:r>
      <w:proofErr w:type="gramEnd"/>
      <w:r>
        <w:rPr>
          <w:rFonts w:ascii="Lato" w:eastAsia="Times New Roman" w:hAnsi="Lato"/>
        </w:rPr>
        <w:t xml:space="preserve"> available to a subsequent employer only as expressly requested in writing by the employee. </w:t>
      </w:r>
    </w:p>
    <w:p w:rsidR="00000000" w:rsidRDefault="00AE10B7">
      <w:pPr>
        <w:pStyle w:val="Heading4"/>
        <w:divId w:val="1187056244"/>
        <w:rPr>
          <w:rFonts w:ascii="Lato" w:eastAsia="Times New Roman" w:hAnsi="Lato"/>
        </w:rPr>
      </w:pPr>
      <w:r>
        <w:rPr>
          <w:rStyle w:val="Emphasis"/>
          <w:rFonts w:ascii="Lato" w:eastAsia="Times New Roman" w:hAnsi="Lato"/>
        </w:rPr>
        <w:t>Notification to Employees</w:t>
      </w:r>
    </w:p>
    <w:p w:rsidR="00000000" w:rsidRDefault="00AE10B7">
      <w:pPr>
        <w:divId w:val="1187056244"/>
        <w:rPr>
          <w:rFonts w:ascii="Lato" w:eastAsia="Times New Roman" w:hAnsi="Lato"/>
        </w:rPr>
      </w:pPr>
      <w:r>
        <w:rPr>
          <w:rFonts w:ascii="Lato" w:eastAsia="Times New Roman" w:hAnsi="Lato"/>
        </w:rPr>
        <w:t>The program coordinator shall ensure that all employees receive appropriate notice of the district's prohibitions on alcohol a</w:t>
      </w:r>
      <w:r>
        <w:rPr>
          <w:rFonts w:ascii="Lato" w:eastAsia="Times New Roman" w:hAnsi="Lato"/>
        </w:rPr>
        <w:t xml:space="preserve">nd drug use. </w:t>
      </w:r>
    </w:p>
    <w:p w:rsidR="00000000" w:rsidRDefault="00AE10B7">
      <w:pPr>
        <w:pStyle w:val="Heading3"/>
        <w:divId w:val="1187056244"/>
        <w:rPr>
          <w:rFonts w:ascii="Lato" w:eastAsia="Times New Roman" w:hAnsi="Lato"/>
        </w:rPr>
      </w:pPr>
      <w:r>
        <w:rPr>
          <w:rFonts w:ascii="Lato" w:eastAsia="Times New Roman" w:hAnsi="Lato"/>
        </w:rPr>
        <w:t>Provisions Applicable to Drivers</w:t>
      </w:r>
    </w:p>
    <w:p w:rsidR="00000000" w:rsidRDefault="00AE10B7">
      <w:pPr>
        <w:divId w:val="1187056244"/>
        <w:rPr>
          <w:rFonts w:ascii="Lato" w:eastAsia="Times New Roman" w:hAnsi="Lato"/>
        </w:rPr>
      </w:pPr>
      <w:r>
        <w:rPr>
          <w:rFonts w:ascii="Lato" w:eastAsia="Times New Roman" w:hAnsi="Lato"/>
        </w:rPr>
        <w:br/>
        <w:t xml:space="preserve">In addition to the alcohol and drug testing provisions applicable to all employees, the district, which employs operators of commercial motor vehicles ("drivers"), is required to implement a drug and </w:t>
      </w:r>
      <w:proofErr w:type="gramStart"/>
      <w:r>
        <w:rPr>
          <w:rFonts w:ascii="Lato" w:eastAsia="Times New Roman" w:hAnsi="Lato"/>
        </w:rPr>
        <w:t xml:space="preserve">alcohol </w:t>
      </w:r>
      <w:r>
        <w:rPr>
          <w:rFonts w:ascii="Lato" w:eastAsia="Times New Roman" w:hAnsi="Lato"/>
        </w:rPr>
        <w:t>testing</w:t>
      </w:r>
      <w:proofErr w:type="gramEnd"/>
      <w:r>
        <w:rPr>
          <w:rFonts w:ascii="Lato" w:eastAsia="Times New Roman" w:hAnsi="Lato"/>
        </w:rPr>
        <w:t xml:space="preserve"> program that fulfills federal requirements. The district will use laboratories certified by the U.S. Department of Health and Human Services to conduct drug specimen analysis. This comprehensive program shall include conducting pre-employment drug </w:t>
      </w:r>
      <w:r>
        <w:rPr>
          <w:rFonts w:ascii="Lato" w:eastAsia="Times New Roman" w:hAnsi="Lato"/>
        </w:rPr>
        <w:t>testing and reasonable suspicion, random, and post-accident testing for use of alcohol or drugs by drivers; notifying drivers of the requirements and consequences of the program; maintaining appropriate records; participating in the Commercial Driver's Lic</w:t>
      </w:r>
      <w:r>
        <w:rPr>
          <w:rFonts w:ascii="Lato" w:eastAsia="Times New Roman" w:hAnsi="Lato"/>
        </w:rPr>
        <w:t xml:space="preserve">ense Drug and Alcohol Clearinghouse; and complying with the Missouri Department of </w:t>
      </w:r>
      <w:proofErr w:type="gramStart"/>
      <w:r>
        <w:rPr>
          <w:rFonts w:ascii="Lato" w:eastAsia="Times New Roman" w:hAnsi="Lato"/>
        </w:rPr>
        <w:t>Revenue's</w:t>
      </w:r>
      <w:proofErr w:type="gramEnd"/>
      <w:r>
        <w:rPr>
          <w:rFonts w:ascii="Lato" w:eastAsia="Times New Roman" w:hAnsi="Lato"/>
        </w:rPr>
        <w:t xml:space="preserve"> reporting requirements.</w:t>
      </w:r>
      <w:r>
        <w:rPr>
          <w:rFonts w:ascii="Lato" w:eastAsia="Times New Roman" w:hAnsi="Lato"/>
        </w:rPr>
        <w:br/>
      </w:r>
      <w:r>
        <w:rPr>
          <w:rFonts w:ascii="Lato" w:eastAsia="Times New Roman" w:hAnsi="Lato"/>
        </w:rPr>
        <w:br/>
        <w:t>As required by law, drivers shall not report for duty within four hours of using alcohol. Drivers required to take a post-accident test sh</w:t>
      </w:r>
      <w:r>
        <w:rPr>
          <w:rFonts w:ascii="Lato" w:eastAsia="Times New Roman" w:hAnsi="Lato"/>
        </w:rPr>
        <w:t>all not use alcohol for eight hours following the accident or until they undergo a post-accident alcohol test, whichever comes first.</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GBEBB-2C.2I (11/23)</w:t>
      </w:r>
      <w:r>
        <w:rPr>
          <w:rFonts w:ascii="Lato" w:eastAsia="Times New Roman" w:hAnsi="Lato"/>
        </w:rPr>
        <w:t xml:space="preserve"> </w:t>
      </w:r>
    </w:p>
    <w:p w:rsidR="0058408E" w:rsidRDefault="0058408E">
      <w:pPr>
        <w:pBdr>
          <w:bottom w:val="single" w:sz="5" w:space="1" w:color="auto"/>
        </w:pBdr>
      </w:pPr>
    </w:p>
    <w:p w:rsidR="00000000" w:rsidRDefault="00AE10B7">
      <w:pPr>
        <w:divId w:val="2141652779"/>
        <w:rPr>
          <w:rFonts w:ascii="Lato" w:eastAsia="Times New Roman" w:hAnsi="Lato"/>
        </w:rPr>
      </w:pPr>
      <w:r>
        <w:rPr>
          <w:rFonts w:ascii="Lato" w:eastAsia="Times New Roman" w:hAnsi="Lato"/>
        </w:rPr>
        <w:t> </w:t>
      </w:r>
    </w:p>
    <w:p w:rsidR="00000000" w:rsidRDefault="00AE10B7">
      <w:pPr>
        <w:pStyle w:val="Heading2"/>
        <w:shd w:val="clear" w:color="auto" w:fill="FFFFFF"/>
        <w:spacing w:before="0" w:beforeAutospacing="0" w:after="0" w:afterAutospacing="0"/>
        <w:textAlignment w:val="baseline"/>
        <w:divId w:val="177467189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lastRenderedPageBreak/>
        <w:t>Policy Reference Disclaimer:</w:t>
      </w:r>
    </w:p>
    <w:p w:rsidR="00000000" w:rsidRDefault="00AE10B7">
      <w:pPr>
        <w:divId w:val="177467189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58408E">
        <w:tblPrEx>
          <w:tblCellMar>
            <w:top w:w="0" w:type="dxa"/>
            <w:bottom w:w="0" w:type="dxa"/>
          </w:tblCellMar>
        </w:tblPrEx>
        <w:tc>
          <w:tcPr>
            <w:tcW w:w="4017" w:type="dxa"/>
          </w:tcPr>
          <w:p w:rsidR="0058408E" w:rsidRDefault="00AE10B7">
            <w:pPr>
              <w:spacing w:after="0"/>
            </w:pPr>
            <w:r>
              <w:rPr>
                <w:rFonts w:ascii="Lato Black"/>
                <w:b/>
              </w:rPr>
              <w:t>State</w:t>
            </w:r>
          </w:p>
        </w:tc>
        <w:tc>
          <w:tcPr>
            <w:tcW w:w="5961" w:type="dxa"/>
          </w:tcPr>
          <w:p w:rsidR="0058408E" w:rsidRDefault="00AE10B7">
            <w:pPr>
              <w:spacing w:after="0"/>
            </w:pPr>
            <w:r>
              <w:rPr>
                <w:rFonts w:ascii="Lato Black"/>
                <w:b/>
              </w:rPr>
              <w:t>Description</w:t>
            </w:r>
          </w:p>
        </w:tc>
      </w:tr>
      <w:tr w:rsidR="0058408E">
        <w:tblPrEx>
          <w:tblCellMar>
            <w:top w:w="0" w:type="dxa"/>
            <w:bottom w:w="0" w:type="dxa"/>
          </w:tblCellMar>
        </w:tblPrEx>
        <w:tc>
          <w:tcPr>
            <w:tcW w:w="4017" w:type="dxa"/>
          </w:tcPr>
          <w:p w:rsidR="0058408E" w:rsidRDefault="00AE10B7">
            <w:pPr>
              <w:spacing w:after="0"/>
            </w:pPr>
            <w:r>
              <w:rPr>
                <w:rFonts w:ascii="Lato"/>
              </w:rPr>
              <w:t>§§</w:t>
            </w:r>
            <w:r>
              <w:rPr>
                <w:rFonts w:ascii="Lato"/>
              </w:rPr>
              <w:t xml:space="preserve"> 287.120, </w:t>
            </w:r>
            <w:r>
              <w:rPr>
                <w:rFonts w:ascii="Lato"/>
              </w:rPr>
              <w:t xml:space="preserve">302.275, </w:t>
            </w:r>
            <w:proofErr w:type="spellStart"/>
            <w:r>
              <w:rPr>
                <w:rFonts w:ascii="Lato"/>
              </w:rPr>
              <w:t>RSMo</w:t>
            </w:r>
            <w:proofErr w:type="spellEnd"/>
            <w:r>
              <w:rPr>
                <w:rFonts w:ascii="Lato"/>
              </w:rPr>
              <w:t>.</w:t>
            </w:r>
          </w:p>
        </w:tc>
        <w:tc>
          <w:tcPr>
            <w:tcW w:w="5961" w:type="dxa"/>
          </w:tcPr>
          <w:p w:rsidR="0058408E" w:rsidRDefault="00AE10B7">
            <w:hyperlink r:id="rId5" w:docLocation="https://revisor.mo.gov/main/Home.aspx">
              <w:r>
                <w:rPr>
                  <w:rFonts w:ascii="Lato"/>
                  <w:color w:val="0563C1" w:themeColor="hyperlink"/>
                  <w:u w:val="single"/>
                </w:rPr>
                <w:t>State Statute</w:t>
              </w:r>
            </w:hyperlink>
          </w:p>
        </w:tc>
      </w:tr>
      <w:tr w:rsidR="0058408E">
        <w:tblPrEx>
          <w:tblCellMar>
            <w:top w:w="0" w:type="dxa"/>
            <w:bottom w:w="0" w:type="dxa"/>
          </w:tblCellMar>
        </w:tblPrEx>
        <w:tc>
          <w:tcPr>
            <w:tcW w:w="4017" w:type="dxa"/>
          </w:tcPr>
          <w:p w:rsidR="0058408E" w:rsidRDefault="00AE10B7">
            <w:pPr>
              <w:spacing w:after="0"/>
            </w:pPr>
            <w:r>
              <w:rPr>
                <w:rFonts w:ascii="Lato"/>
              </w:rPr>
              <w:t xml:space="preserve">Mo. Const. art. XIV </w:t>
            </w:r>
            <w:r>
              <w:rPr>
                <w:rFonts w:ascii="Lato"/>
              </w:rPr>
              <w:t>§§</w:t>
            </w:r>
            <w:r>
              <w:rPr>
                <w:rFonts w:ascii="Lato"/>
              </w:rPr>
              <w:t xml:space="preserve"> 1-2</w:t>
            </w:r>
          </w:p>
        </w:tc>
        <w:tc>
          <w:tcPr>
            <w:tcW w:w="5961" w:type="dxa"/>
          </w:tcPr>
          <w:p w:rsidR="0058408E" w:rsidRDefault="00AE10B7">
            <w:hyperlink r:id="rId6" w:docLocation="https://revisor.mo.gov/main/Home.aspx">
              <w:r>
                <w:rPr>
                  <w:rFonts w:ascii="Lato"/>
                  <w:color w:val="0563C1" w:themeColor="hyperlink"/>
                  <w:u w:val="single"/>
                </w:rPr>
                <w:t>State Statute</w:t>
              </w:r>
            </w:hyperlink>
          </w:p>
        </w:tc>
      </w:tr>
      <w:tr w:rsidR="0058408E">
        <w:tblPrEx>
          <w:tblCellMar>
            <w:top w:w="0" w:type="dxa"/>
            <w:bottom w:w="0" w:type="dxa"/>
          </w:tblCellMar>
        </w:tblPrEx>
        <w:tc>
          <w:tcPr>
            <w:tcW w:w="4017" w:type="dxa"/>
          </w:tcPr>
          <w:p w:rsidR="0058408E" w:rsidRDefault="00AE10B7">
            <w:pPr>
              <w:spacing w:after="0"/>
            </w:pPr>
            <w:r>
              <w:rPr>
                <w:rFonts w:ascii="Lato Black"/>
                <w:b/>
              </w:rPr>
              <w:t>Federal</w:t>
            </w:r>
          </w:p>
        </w:tc>
        <w:tc>
          <w:tcPr>
            <w:tcW w:w="5961" w:type="dxa"/>
          </w:tcPr>
          <w:p w:rsidR="0058408E" w:rsidRDefault="00AE10B7">
            <w:pPr>
              <w:spacing w:after="0"/>
            </w:pPr>
            <w:r>
              <w:rPr>
                <w:rFonts w:ascii="Lato Black"/>
                <w:b/>
              </w:rPr>
              <w:t>Description</w:t>
            </w:r>
          </w:p>
        </w:tc>
      </w:tr>
      <w:tr w:rsidR="0058408E">
        <w:tblPrEx>
          <w:tblCellMar>
            <w:top w:w="0" w:type="dxa"/>
            <w:bottom w:w="0" w:type="dxa"/>
          </w:tblCellMar>
        </w:tblPrEx>
        <w:tc>
          <w:tcPr>
            <w:tcW w:w="4017" w:type="dxa"/>
          </w:tcPr>
          <w:p w:rsidR="0058408E" w:rsidRDefault="00AE10B7">
            <w:pPr>
              <w:spacing w:after="0"/>
            </w:pPr>
            <w:r>
              <w:rPr>
                <w:rFonts w:ascii="Lato"/>
              </w:rPr>
              <w:t xml:space="preserve">21 U.S.C. </w:t>
            </w:r>
            <w:r>
              <w:rPr>
                <w:rFonts w:ascii="Lato"/>
              </w:rPr>
              <w:t>§</w:t>
            </w:r>
            <w:r>
              <w:rPr>
                <w:rFonts w:ascii="Lato"/>
              </w:rPr>
              <w:t xml:space="preserve"> 802(6)</w:t>
            </w:r>
          </w:p>
        </w:tc>
        <w:tc>
          <w:tcPr>
            <w:tcW w:w="5961" w:type="dxa"/>
          </w:tcPr>
          <w:p w:rsidR="0058408E" w:rsidRDefault="00AE10B7">
            <w:hyperlink r:id="rId7" w:docLocation="http://uscode.house.gov/">
              <w:r>
                <w:rPr>
                  <w:rFonts w:ascii="Lato"/>
                  <w:color w:val="0563C1" w:themeColor="hyperlink"/>
                  <w:u w:val="single"/>
                </w:rPr>
                <w:t>Federal Statute</w:t>
              </w:r>
            </w:hyperlink>
          </w:p>
        </w:tc>
      </w:tr>
      <w:tr w:rsidR="0058408E">
        <w:tblPrEx>
          <w:tblCellMar>
            <w:top w:w="0" w:type="dxa"/>
            <w:bottom w:w="0" w:type="dxa"/>
          </w:tblCellMar>
        </w:tblPrEx>
        <w:tc>
          <w:tcPr>
            <w:tcW w:w="4017" w:type="dxa"/>
          </w:tcPr>
          <w:p w:rsidR="0058408E" w:rsidRDefault="00AE10B7">
            <w:pPr>
              <w:spacing w:after="0"/>
            </w:pPr>
            <w:r>
              <w:rPr>
                <w:rFonts w:ascii="Lato"/>
              </w:rPr>
              <w:t xml:space="preserve">21 U.S.C. </w:t>
            </w:r>
            <w:r>
              <w:rPr>
                <w:rFonts w:ascii="Lato"/>
              </w:rPr>
              <w:t>§§</w:t>
            </w:r>
            <w:r>
              <w:rPr>
                <w:rFonts w:ascii="Lato"/>
              </w:rPr>
              <w:t xml:space="preserve"> 841, 844, 860</w:t>
            </w:r>
          </w:p>
        </w:tc>
        <w:tc>
          <w:tcPr>
            <w:tcW w:w="5961" w:type="dxa"/>
          </w:tcPr>
          <w:p w:rsidR="0058408E" w:rsidRDefault="00AE10B7">
            <w:hyperlink r:id="rId8" w:docLocation="https://uscode.house.gov/">
              <w:r>
                <w:rPr>
                  <w:rFonts w:ascii="Lato"/>
                  <w:color w:val="0563C1" w:themeColor="hyperlink"/>
                  <w:u w:val="single"/>
                </w:rPr>
                <w:t>Federa</w:t>
              </w:r>
              <w:r>
                <w:rPr>
                  <w:rFonts w:ascii="Lato"/>
                  <w:color w:val="0563C1" w:themeColor="hyperlink"/>
                  <w:u w:val="single"/>
                </w:rPr>
                <w:t>l Statute</w:t>
              </w:r>
            </w:hyperlink>
          </w:p>
        </w:tc>
      </w:tr>
      <w:tr w:rsidR="0058408E">
        <w:tblPrEx>
          <w:tblCellMar>
            <w:top w:w="0" w:type="dxa"/>
            <w:bottom w:w="0" w:type="dxa"/>
          </w:tblCellMar>
        </w:tblPrEx>
        <w:tc>
          <w:tcPr>
            <w:tcW w:w="4017" w:type="dxa"/>
          </w:tcPr>
          <w:p w:rsidR="0058408E" w:rsidRDefault="00AE10B7">
            <w:pPr>
              <w:spacing w:after="0"/>
            </w:pPr>
            <w:r>
              <w:rPr>
                <w:rFonts w:ascii="Lato"/>
              </w:rPr>
              <w:t>49 C.F.R. Parts 40, 382, 383</w:t>
            </w:r>
          </w:p>
        </w:tc>
        <w:tc>
          <w:tcPr>
            <w:tcW w:w="5961" w:type="dxa"/>
          </w:tcPr>
          <w:p w:rsidR="0058408E" w:rsidRDefault="00AE10B7">
            <w:hyperlink r:id="rId9" w:docLocation="http://www.law.cornell.edu/cfr/text">
              <w:r>
                <w:rPr>
                  <w:rFonts w:ascii="Lato"/>
                  <w:color w:val="0563C1" w:themeColor="hyperlink"/>
                  <w:u w:val="single"/>
                </w:rPr>
                <w:t>Procedures for Transportation Workplace Drug and Alcohol Testing Program; Controlled Substances and Alcohol Use and Test</w:t>
              </w:r>
              <w:r>
                <w:rPr>
                  <w:rFonts w:ascii="Lato"/>
                  <w:color w:val="0563C1" w:themeColor="hyperlink"/>
                  <w:u w:val="single"/>
                </w:rPr>
                <w:t>ing; Commercial Driver's License</w:t>
              </w:r>
            </w:hyperlink>
          </w:p>
        </w:tc>
      </w:tr>
      <w:tr w:rsidR="0058408E">
        <w:tblPrEx>
          <w:tblCellMar>
            <w:top w:w="0" w:type="dxa"/>
            <w:bottom w:w="0" w:type="dxa"/>
          </w:tblCellMar>
        </w:tblPrEx>
        <w:tc>
          <w:tcPr>
            <w:tcW w:w="4017" w:type="dxa"/>
          </w:tcPr>
          <w:p w:rsidR="0058408E" w:rsidRDefault="00AE10B7">
            <w:pPr>
              <w:spacing w:after="0"/>
            </w:pPr>
            <w:r>
              <w:rPr>
                <w:rFonts w:ascii="Lato"/>
              </w:rPr>
              <w:t xml:space="preserve">49 U.S.C. </w:t>
            </w:r>
            <w:r>
              <w:rPr>
                <w:rFonts w:ascii="Lato"/>
              </w:rPr>
              <w:t>§</w:t>
            </w:r>
            <w:r>
              <w:rPr>
                <w:rFonts w:ascii="Lato"/>
              </w:rPr>
              <w:t xml:space="preserve"> 31306</w:t>
            </w:r>
          </w:p>
        </w:tc>
        <w:tc>
          <w:tcPr>
            <w:tcW w:w="5961" w:type="dxa"/>
          </w:tcPr>
          <w:p w:rsidR="0058408E" w:rsidRDefault="00AE10B7">
            <w:hyperlink r:id="rId10" w:docLocation="http://uscode.house.gov/">
              <w:r>
                <w:rPr>
                  <w:rFonts w:ascii="Lato"/>
                  <w:color w:val="0563C1" w:themeColor="hyperlink"/>
                  <w:u w:val="single"/>
                </w:rPr>
                <w:t>Omnibus Transportation Employee Testing Act of 1991</w:t>
              </w:r>
            </w:hyperlink>
          </w:p>
        </w:tc>
      </w:tr>
    </w:tbl>
    <w:p w:rsidR="00000000" w:rsidRDefault="00AE10B7">
      <w:pPr>
        <w:shd w:val="clear" w:color="auto" w:fill="F9F9F9"/>
        <w:spacing w:line="480" w:lineRule="auto"/>
        <w:divId w:val="1900902600"/>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58408E">
        <w:tblPrEx>
          <w:tblCellMar>
            <w:top w:w="0" w:type="dxa"/>
            <w:bottom w:w="0" w:type="dxa"/>
          </w:tblCellMar>
        </w:tblPrEx>
        <w:tc>
          <w:tcPr>
            <w:tcW w:w="4017" w:type="dxa"/>
          </w:tcPr>
          <w:p w:rsidR="0058408E" w:rsidRDefault="00AE10B7">
            <w:pPr>
              <w:spacing w:after="0"/>
            </w:pPr>
            <w:r>
              <w:rPr>
                <w:rFonts w:ascii="Lato Black"/>
                <w:b/>
              </w:rPr>
              <w:t>Code</w:t>
            </w:r>
          </w:p>
        </w:tc>
        <w:tc>
          <w:tcPr>
            <w:tcW w:w="5961" w:type="dxa"/>
          </w:tcPr>
          <w:p w:rsidR="0058408E" w:rsidRDefault="00AE10B7">
            <w:pPr>
              <w:spacing w:after="0"/>
            </w:pPr>
            <w:r>
              <w:rPr>
                <w:rFonts w:ascii="Lato Black"/>
                <w:b/>
              </w:rPr>
              <w:t>Description</w:t>
            </w:r>
          </w:p>
        </w:tc>
      </w:tr>
      <w:tr w:rsidR="0058408E">
        <w:tblPrEx>
          <w:tblCellMar>
            <w:top w:w="0" w:type="dxa"/>
            <w:bottom w:w="0" w:type="dxa"/>
          </w:tblCellMar>
        </w:tblPrEx>
        <w:tc>
          <w:tcPr>
            <w:tcW w:w="4017" w:type="dxa"/>
          </w:tcPr>
          <w:p w:rsidR="0058408E" w:rsidRDefault="00AE10B7">
            <w:pPr>
              <w:spacing w:after="0"/>
            </w:pPr>
            <w:r>
              <w:rPr>
                <w:rFonts w:ascii="Lato"/>
              </w:rPr>
              <w:t>EEA</w:t>
            </w:r>
          </w:p>
        </w:tc>
        <w:tc>
          <w:tcPr>
            <w:tcW w:w="5961" w:type="dxa"/>
          </w:tcPr>
          <w:p w:rsidR="0058408E" w:rsidRDefault="00AE10B7">
            <w:hyperlink r:id="rId11" w:docLocation="https://simbli.eboardsolutions.com/Policy/ViewPolicy.aspx?S=36031111&amp;revid=snSapzmBdG31n4sheXLXhg==">
              <w:r>
                <w:rPr>
                  <w:rFonts w:ascii="Lato"/>
                  <w:color w:val="0563C1" w:themeColor="hyperlink"/>
                  <w:u w:val="single"/>
                </w:rPr>
                <w:t>STUDENT TRANSPORTATION SERVICES</w:t>
              </w:r>
            </w:hyperlink>
          </w:p>
        </w:tc>
      </w:tr>
      <w:tr w:rsidR="0058408E">
        <w:tblPrEx>
          <w:tblCellMar>
            <w:top w:w="0" w:type="dxa"/>
            <w:bottom w:w="0" w:type="dxa"/>
          </w:tblCellMar>
        </w:tblPrEx>
        <w:tc>
          <w:tcPr>
            <w:tcW w:w="4017" w:type="dxa"/>
          </w:tcPr>
          <w:p w:rsidR="0058408E" w:rsidRDefault="00AE10B7">
            <w:pPr>
              <w:spacing w:after="0"/>
            </w:pPr>
            <w:r>
              <w:rPr>
                <w:rFonts w:ascii="Lato"/>
              </w:rPr>
              <w:t>E</w:t>
            </w:r>
            <w:r>
              <w:rPr>
                <w:rFonts w:ascii="Lato"/>
              </w:rPr>
              <w:t>EA-AP(1)</w:t>
            </w:r>
          </w:p>
        </w:tc>
        <w:tc>
          <w:tcPr>
            <w:tcW w:w="5961" w:type="dxa"/>
          </w:tcPr>
          <w:p w:rsidR="0058408E" w:rsidRDefault="00AE10B7">
            <w:hyperlink r:id="rId12" w:docLocation="https://simbli.eboardsolutions.com/Policy/ViewPolicy.aspx?S=36031111&amp;revid=Jqd3ZEC4K2AH5plusGryKcgBQ==">
              <w:r>
                <w:rPr>
                  <w:rFonts w:ascii="Lato"/>
                  <w:color w:val="0563C1" w:themeColor="hyperlink"/>
                  <w:u w:val="single"/>
                </w:rPr>
                <w:t xml:space="preserve">STUDENT </w:t>
              </w:r>
              <w:r>
                <w:rPr>
                  <w:rFonts w:ascii="Lato"/>
                  <w:color w:val="0563C1" w:themeColor="hyperlink"/>
                  <w:u w:val="single"/>
                </w:rPr>
                <w:t>TRANSPORTATION SERVICES - (Student Transportation in Private Vehicles and Common Carriers)</w:t>
              </w:r>
            </w:hyperlink>
          </w:p>
        </w:tc>
      </w:tr>
      <w:tr w:rsidR="0058408E">
        <w:tblPrEx>
          <w:tblCellMar>
            <w:top w:w="0" w:type="dxa"/>
            <w:bottom w:w="0" w:type="dxa"/>
          </w:tblCellMar>
        </w:tblPrEx>
        <w:tc>
          <w:tcPr>
            <w:tcW w:w="4017" w:type="dxa"/>
          </w:tcPr>
          <w:p w:rsidR="0058408E" w:rsidRDefault="00AE10B7">
            <w:pPr>
              <w:spacing w:after="0"/>
            </w:pPr>
            <w:r>
              <w:rPr>
                <w:rFonts w:ascii="Lato"/>
              </w:rPr>
              <w:t>EEA-AF(1)</w:t>
            </w:r>
          </w:p>
        </w:tc>
        <w:tc>
          <w:tcPr>
            <w:tcW w:w="5961" w:type="dxa"/>
          </w:tcPr>
          <w:p w:rsidR="0058408E" w:rsidRDefault="00AE10B7">
            <w:hyperlink r:id="rId13" w:docLocation="https://simbli.eboardsolutions.com/Policy/ViewPolicy.aspx?S=36031111&amp;revid=QUd77fY7QWa8TPdPVWSviw==">
              <w:r>
                <w:rPr>
                  <w:rFonts w:ascii="Lato"/>
                  <w:color w:val="0563C1" w:themeColor="hyperlink"/>
                  <w:u w:val="single"/>
                </w:rPr>
                <w:t>STUDENT TRANSPORTATION SERVICES - (Transportation Request Form)</w:t>
              </w:r>
            </w:hyperlink>
          </w:p>
        </w:tc>
      </w:tr>
      <w:tr w:rsidR="0058408E">
        <w:tblPrEx>
          <w:tblCellMar>
            <w:top w:w="0" w:type="dxa"/>
            <w:bottom w:w="0" w:type="dxa"/>
          </w:tblCellMar>
        </w:tblPrEx>
        <w:tc>
          <w:tcPr>
            <w:tcW w:w="4017" w:type="dxa"/>
          </w:tcPr>
          <w:p w:rsidR="0058408E" w:rsidRDefault="00AE10B7">
            <w:pPr>
              <w:spacing w:after="0"/>
            </w:pPr>
            <w:r>
              <w:rPr>
                <w:rFonts w:ascii="Lato"/>
              </w:rPr>
              <w:t>EEA-AF(2)</w:t>
            </w:r>
          </w:p>
        </w:tc>
        <w:tc>
          <w:tcPr>
            <w:tcW w:w="5961" w:type="dxa"/>
          </w:tcPr>
          <w:p w:rsidR="0058408E" w:rsidRDefault="00AE10B7">
            <w:hyperlink r:id="rId14" w:docLocation="https://simbli.eboardsolutions.com/Policy/ViewPolicy.aspx?S=36031111&amp;revid=Sb7oplusZstkslsh9DA68SK2QqRA==">
              <w:r>
                <w:rPr>
                  <w:rFonts w:ascii="Lato"/>
                  <w:color w:val="0563C1" w:themeColor="hyperlink"/>
                  <w:u w:val="single"/>
                </w:rPr>
                <w:t>STUDENT TRANSPORTATION SERVICES - (Proof of Vehicle Liability Insurance for Volunteers)</w:t>
              </w:r>
            </w:hyperlink>
          </w:p>
        </w:tc>
      </w:tr>
    </w:tbl>
    <w:p w:rsidR="00000000" w:rsidRDefault="00AE10B7"/>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92B54"/>
    <w:multiLevelType w:val="multilevel"/>
    <w:tmpl w:val="C0062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8E"/>
    <w:rsid w:val="0058408E"/>
    <w:rsid w:val="00AE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F0FFE"/>
  <w15:docId w15:val="{5C7C8A54-680C-4F51-A285-553D7F33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471731">
      <w:bodyDiv w:val="1"/>
      <w:marLeft w:val="0"/>
      <w:marRight w:val="0"/>
      <w:marTop w:val="0"/>
      <w:marBottom w:val="0"/>
      <w:divBdr>
        <w:top w:val="none" w:sz="0" w:space="0" w:color="auto"/>
        <w:left w:val="none" w:sz="0" w:space="0" w:color="auto"/>
        <w:bottom w:val="none" w:sz="0" w:space="0" w:color="auto"/>
        <w:right w:val="none" w:sz="0" w:space="0" w:color="auto"/>
      </w:divBdr>
      <w:divsChild>
        <w:div w:id="1900902600">
          <w:marLeft w:val="0"/>
          <w:marRight w:val="0"/>
          <w:marTop w:val="150"/>
          <w:marBottom w:val="0"/>
          <w:divBdr>
            <w:top w:val="none" w:sz="0" w:space="0" w:color="auto"/>
            <w:left w:val="none" w:sz="0" w:space="0" w:color="auto"/>
            <w:bottom w:val="none" w:sz="0" w:space="0" w:color="auto"/>
            <w:right w:val="none" w:sz="0" w:space="0" w:color="auto"/>
          </w:divBdr>
        </w:div>
      </w:divsChild>
    </w:div>
    <w:div w:id="1187056244">
      <w:bodyDiv w:val="1"/>
      <w:marLeft w:val="0"/>
      <w:marRight w:val="0"/>
      <w:marTop w:val="0"/>
      <w:marBottom w:val="0"/>
      <w:divBdr>
        <w:top w:val="none" w:sz="0" w:space="0" w:color="auto"/>
        <w:left w:val="none" w:sz="0" w:space="0" w:color="auto"/>
        <w:bottom w:val="none" w:sz="0" w:space="0" w:color="auto"/>
        <w:right w:val="none" w:sz="0" w:space="0" w:color="auto"/>
      </w:divBdr>
    </w:div>
    <w:div w:id="1774671891">
      <w:bodyDiv w:val="1"/>
      <w:marLeft w:val="0"/>
      <w:marRight w:val="0"/>
      <w:marTop w:val="0"/>
      <w:marBottom w:val="0"/>
      <w:divBdr>
        <w:top w:val="none" w:sz="0" w:space="0" w:color="auto"/>
        <w:left w:val="none" w:sz="0" w:space="0" w:color="auto"/>
        <w:bottom w:val="none" w:sz="0" w:space="0" w:color="auto"/>
        <w:right w:val="none" w:sz="0" w:space="0" w:color="auto"/>
      </w:divBdr>
      <w:divsChild>
        <w:div w:id="1049690695">
          <w:marLeft w:val="0"/>
          <w:marRight w:val="0"/>
          <w:marTop w:val="0"/>
          <w:marBottom w:val="0"/>
          <w:divBdr>
            <w:top w:val="none" w:sz="0" w:space="0" w:color="auto"/>
            <w:left w:val="none" w:sz="0" w:space="0" w:color="auto"/>
            <w:bottom w:val="none" w:sz="0" w:space="0" w:color="auto"/>
            <w:right w:val="none" w:sz="0" w:space="0" w:color="auto"/>
          </w:divBdr>
          <w:divsChild>
            <w:div w:id="274555138">
              <w:marLeft w:val="0"/>
              <w:marRight w:val="0"/>
              <w:marTop w:val="0"/>
              <w:marBottom w:val="0"/>
              <w:divBdr>
                <w:top w:val="none" w:sz="0" w:space="0" w:color="auto"/>
                <w:left w:val="none" w:sz="0" w:space="0" w:color="auto"/>
                <w:bottom w:val="none" w:sz="0" w:space="0" w:color="auto"/>
                <w:right w:val="none" w:sz="0" w:space="0" w:color="auto"/>
              </w:divBdr>
              <w:divsChild>
                <w:div w:id="214165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scode.house.gov/" TargetMode="External"/><Relationship Id="rId13" Type="http://schemas.openxmlformats.org/officeDocument/2006/relationships/hyperlink" Target="https://simbli.eboardsolutions.com/Policy/ViewPolicy.aspx?S=36031111&amp;revid=QUd77fY7QWa8TPdPVWSviw==" TargetMode="External"/><Relationship Id="rId3" Type="http://schemas.openxmlformats.org/officeDocument/2006/relationships/settings" Target="settings.xm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Jqd3ZEC4K2AH5plusGryKcgB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simbli.eboardsolutions.com/Policy/ViewPolicy.aspx?S=36031111&amp;revid=snSapzmBdG31n4sheXLXhg==" TargetMode="External"/><Relationship Id="rId5" Type="http://schemas.openxmlformats.org/officeDocument/2006/relationships/hyperlink" Target="https://revisor.mo.gov/main/Home.aspx" TargetMode="External"/><Relationship Id="rId15" Type="http://schemas.openxmlformats.org/officeDocument/2006/relationships/fontTable" Target="fontTable.xml"/><Relationship Id="rId10" Type="http://schemas.openxmlformats.org/officeDocument/2006/relationships/hyperlink" Target="http://uscode.house.gov/" TargetMode="External"/><Relationship Id="rId4" Type="http://schemas.openxmlformats.org/officeDocument/2006/relationships/webSettings" Target="webSettings.xml"/><Relationship Id="rId9" Type="http://schemas.openxmlformats.org/officeDocument/2006/relationships/hyperlink" Target="http://www.law.cornell.edu/cfr/text" TargetMode="External"/><Relationship Id="rId14" Type="http://schemas.openxmlformats.org/officeDocument/2006/relationships/hyperlink" Target="https://simbli.eboardsolutions.com/Policy/ViewPolicy.aspx?S=36031111&amp;revid=Sb7oplusZstkslsh9DA68SK2Qq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1188</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2024-12-31T22:30:00Z</dcterms:created>
  <dcterms:modified xsi:type="dcterms:W3CDTF">2024-12-31T22:30:00Z</dcterms:modified>
</cp:coreProperties>
</file>